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ФИНАНСОВ РОССИЙСКОЙ ФЕДЕРАЦИИ</w:t>
      </w: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от 1 декабря 2021 г. № 203н</w:t>
      </w: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ПОРЯДКА</w:t>
      </w: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 И ВЕДЕНИЯ КЛАССИФИКАТОРА ПРИЗНАКОВ ФИНАНСОВЫХ НАРУШЕНИЙ УЧАСТНИКОВ КАЗНАЧЕЙСКОГО СОПРОВОЖДЕНИЯ</w:t>
      </w:r>
    </w:p>
    <w:p w:rsidR="00025EA8" w:rsidRPr="00025EA8" w:rsidRDefault="00025EA8" w:rsidP="00025EA8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025EA8" w:rsidRPr="00025EA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Список изменяющих документов</w:t>
            </w:r>
          </w:p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Приказов Минфина России от 07.12.2022 </w:t>
            </w:r>
            <w:hyperlink r:id="rId6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№ 185н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21.03.2024 </w:t>
            </w:r>
            <w:hyperlink r:id="rId7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№ 28н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13 статьи 242.13-1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№ 31, ст. 3823; 2021, № 27, ст. 5072) в целях проведения бюджетного мониторинга в системе казначейских платежей приказываю: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прилагаемый </w:t>
      </w:r>
      <w:hyperlink w:anchor="P31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формирования и ведения классификатора признаков финансовых нарушений участников казначейского сопровождения.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Министр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А.Г.СИЛУАНОВ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Министерства финансов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от 01.12.2021 № 203н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31"/>
      <w:bookmarkEnd w:id="0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 И ВЕДЕНИЯ КЛАССИФИКАТОРА ПРИЗНАКОВ ФИНАНСОВЫХ НАРУШЕНИЙ УЧАСТНИКОВ КАЗНАЧЕЙСКОГО СОПРОВОЖДЕНИЯ</w:t>
      </w:r>
    </w:p>
    <w:p w:rsidR="00025EA8" w:rsidRPr="00025EA8" w:rsidRDefault="00025EA8" w:rsidP="00025EA8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025EA8" w:rsidRPr="00025EA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Список изменяющих документов</w:t>
            </w:r>
          </w:p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Приказов Минфина России от 07.12.2022 </w:t>
            </w:r>
            <w:hyperlink r:id="rId9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№ 185н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21.03.2024 </w:t>
            </w:r>
            <w:hyperlink r:id="rId10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№ 28н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устанавливает правила формирования и ведения классификатора признаков финансовых нарушений, к которым относится информация, подлежащая проверке при открытии участнику казначейского 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сопровождения лицевого счета, определенного </w:t>
      </w:r>
      <w:hyperlink r:id="rId11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7.1 статьи 220.1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№ 31, ст. 3823; 2021, № 27, ст. 5072) (далее - лицевой счет), и осуществлении операций на указанном лицевом счете, свидетельствующая о возникновении вероятности совершения финансового нарушения (далее - признак финансового нарушения), участников казначейского сопровождения в целях проведения бюджетного мониторинга в системе казначейских платежей, предусмотренного </w:t>
      </w:r>
      <w:hyperlink r:id="rId12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242.13-1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№ 31, ст. 3823; 2021, № 27, ст. 5072) (далее - Бюджетный кодекс).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2. Признак финансовых нарушений определяется в целях реагирования на события или действия, связанные с участниками казначейского сопровождения, влекущие вероятность возникновения у получателя бюджетных средств, предоставляющего им средства из соответствующего бюджета бюджетной системы Российской Федерации, одного или нескольких из следующих рисков: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недостижение</w:t>
      </w:r>
      <w:proofErr w:type="spellEnd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результатов предоставления субсидий (неисполнение или ненадлежащее исполнение государственного (муниципального) контракта (далее - контракт);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образование неиспользованных остатков субсидии (лимитов бюджетных обязательств);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принятие обязательств сверх лимитов бюджетных обязательств.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 структурированный перечень признаков финансовых нарушений и соответствующих мер реагирования, применяемых при выявлении указанных признаков, формирование и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 бюджет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классификатор) в разрезе разделов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Раздел 1. Открытие лицевого счета участника казначейского сопровождения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Раздел 2. Проведение операций на лицевом счете участника казначейского сопровождения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, включается следующая информация: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наименование признака финансового нарушения, соответствующее наименованию признака финансовых нарушений, приведенному в </w:t>
      </w:r>
      <w:hyperlink w:anchor="P74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1 и 2 разряды - код раздела классификатора;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3, 4 и 5 разряды - порядковый номер признака в разделе классификатора;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федеральный орган исполнительной власти, ответственный за предоставление информации, указанный в </w:t>
      </w:r>
      <w:hyperlink r:id="rId13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15 статьи 242.13-1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№ 31, ст. 3823; 2021, № 27, ст. 5072);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меры реагирования, применяемые территориальным органом Федерального казначейства в соответствии с </w:t>
      </w:r>
      <w:hyperlink r:id="rId14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 статьи 242.13-1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№ 31, ст. 3823; 2021, № 27, ст. 5072) по соответствующему признаку финансового нарушения, приведенные в </w:t>
      </w:r>
      <w:hyperlink w:anchor="P74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Порядку;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наименования и коды рисков, указанных в подпункте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2 настоящего Порядка, где: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1 - </w:t>
      </w:r>
      <w:proofErr w:type="spellStart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недостижение</w:t>
      </w:r>
      <w:proofErr w:type="spellEnd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результата предоставления субсидии (неисполнение или ненадлежащее исполнение контракта);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2 - образование неиспользованных остатков субсидии (лимитов бюджетных обязательств);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3 - принятие обязательств сверх лимитов бюджетных обязательств.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4. При включении в классификатор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(исключаемому) из классификатора.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5. Классификатор, сформированный в соответствии с настоящим Порядком, применяется для принятия мер реагирования в отношении: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 казначейского сопровождения при открытии лицевых счетов в территориальных органах Федерального казначейства и осуществлении операций на указанных лицевых счетах;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 казначейского сопровождения при открытии лицевых счетов в финансовых органах субъектов Российской Федерации (муниципальных образований) и осуществлении операций на указанных лицевых счетах.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Предоставление Федеральному казначейству информации по признакам финансовых нарушений осуществляется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в порядке, определенном установленными в соответствии с </w:t>
      </w:r>
      <w:hyperlink r:id="rId15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15 статьи 242.13-1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№ 31, ст. 3823; 2021, № 27, ст. 5072) правилами обмена информацией.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Ведение классификатора осуществляется Федеральным казначейством в соответствии с </w:t>
      </w:r>
      <w:hyperlink r:id="rId16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13 статьи 242.13-1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№ 31, ст. 3823; 2021, № 27, ст. 5072) путем формирования и изменения записей в разрезе каждого признака финансового нарушения.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Расширение (исключение) признаков финансовых нарушений, изменение мер реагирования в случае возникновения необходимости осуществляется по итогам рассмотрения предложений федеральных органов исполнительной власти, указанных в </w:t>
      </w:r>
      <w:hyperlink r:id="rId17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15 статьи 242.13-1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№ 31, ст. 3823; 2021, № 27, ст. 5072), путем внесения изменений в </w:t>
      </w:r>
      <w:hyperlink w:anchor="P74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к Порядку формирования и ведения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классификатора признаков финансовых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нарушений участников казначейского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сопровождения, утвержденному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Министерства финансов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025EA8" w:rsidRPr="00025EA8" w:rsidRDefault="00025EA8" w:rsidP="00025EA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 01.12.2021 № 203н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74"/>
      <w:bookmarkEnd w:id="1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</w:t>
      </w:r>
    </w:p>
    <w:p w:rsidR="00025EA8" w:rsidRPr="00025EA8" w:rsidRDefault="00025EA8" w:rsidP="00025EA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ПРИЗНАКОВ ФИНАНСОВЫХ НАРУШЕНИЙ И МЕР РЕАГИРОВАНИЯ</w:t>
      </w:r>
    </w:p>
    <w:p w:rsidR="00025EA8" w:rsidRPr="00025EA8" w:rsidRDefault="00025EA8" w:rsidP="00025EA8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025EA8" w:rsidRPr="00025EA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Список изменяющих документов</w:t>
            </w:r>
          </w:p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Приказов Минфина России от 07.12.2022 </w:t>
            </w:r>
            <w:hyperlink r:id="rId18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№ 185н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21.03.2024 </w:t>
            </w:r>
            <w:hyperlink r:id="rId19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№ 28н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4488"/>
      </w:tblGrid>
      <w:tr w:rsidR="00025EA8" w:rsidRPr="00025EA8" w:rsidTr="00E65821">
        <w:tc>
          <w:tcPr>
            <w:tcW w:w="5430" w:type="dxa"/>
          </w:tcPr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признака финансового нарушения</w:t>
            </w:r>
          </w:p>
        </w:tc>
        <w:tc>
          <w:tcPr>
            <w:tcW w:w="4488" w:type="dxa"/>
          </w:tcPr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Мера реагирования</w:t>
            </w:r>
          </w:p>
        </w:tc>
      </w:tr>
      <w:tr w:rsidR="00025EA8" w:rsidRPr="00025EA8" w:rsidTr="00E65821">
        <w:tc>
          <w:tcPr>
            <w:tcW w:w="5430" w:type="dxa"/>
          </w:tcPr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88" w:type="dxa"/>
          </w:tcPr>
          <w:p w:rsidR="00025EA8" w:rsidRPr="00025EA8" w:rsidRDefault="00025EA8" w:rsidP="00025E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025EA8" w:rsidRPr="00025EA8" w:rsidTr="00E65821">
        <w:tc>
          <w:tcPr>
            <w:tcW w:w="5430" w:type="dxa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в ЕГРЮЛ информации о реорганизации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4488" w:type="dxa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 о признаках финансовых нарушений участников казначейского сопровождения при открытии лицевых счетов участникам казначейского сопровождения или при осуществлении операций на лицевых счетах участников казначейского сопровождения (далее - предупреждение (информирование)</w:t>
            </w:r>
          </w:p>
        </w:tc>
      </w:tr>
      <w:tr w:rsidR="00025EA8" w:rsidRPr="00025EA8" w:rsidTr="00E65821">
        <w:tc>
          <w:tcPr>
            <w:tcW w:w="5430" w:type="dxa"/>
            <w:vAlign w:val="bottom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4488" w:type="dxa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Приостановление операции на лицевом счете</w:t>
            </w:r>
          </w:p>
        </w:tc>
      </w:tr>
      <w:tr w:rsidR="00025EA8" w:rsidRPr="00025EA8" w:rsidTr="00E65821">
        <w:tc>
          <w:tcPr>
            <w:tcW w:w="5430" w:type="dxa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информации об исключении из ЕГРЮЛ (ЕГРИП) юридического лица (индивидуального предпринимателя) - участника казначейского сопровождения или юридического лица, индивидуального предпринимателя, получающих денежные средства от указанного участника казначейского сопровождения</w:t>
            </w:r>
          </w:p>
        </w:tc>
        <w:tc>
          <w:tcPr>
            <w:tcW w:w="4488" w:type="dxa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Приостановление операции на лицевом счете</w:t>
            </w:r>
          </w:p>
        </w:tc>
      </w:tr>
      <w:tr w:rsidR="00025EA8" w:rsidRPr="00025EA8" w:rsidTr="00E65821">
        <w:tc>
          <w:tcPr>
            <w:tcW w:w="5430" w:type="dxa"/>
            <w:vAlign w:val="bottom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реестре дисквалифицированных лиц информации о лице, имеющем право без доверенности действовать от имени 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4488" w:type="dxa"/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Предупреждение (информирование)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Наличие сведений о месте регистрации или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 </w:t>
            </w:r>
            <w:hyperlink w:anchor="P134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</w:t>
            </w:r>
            <w:hyperlink r:id="rId20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№ 185н)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</w:t>
            </w:r>
            <w:hyperlink r:id="rId21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№ 185н)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- участника казначейского сопровождения или юридического лица, 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индивидуального предпринимателя - производителя товаров, работ, услуг, получающего денежные средства от указанного участника казначейского сопровождения</w:t>
            </w:r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Приостановление операции на лицевом счете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 ред. </w:t>
            </w:r>
            <w:hyperlink r:id="rId22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№ 185н)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государственной интегрированной информационной системе управления общественными финансами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Электронный бюджет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hyperlink w:anchor="P136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&lt;1.1&gt;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контракта, в том числе государственного контракта по государственному оборонному заказу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подлежащей уплате в соответствии с условиями указанных государственного (муниципального) контракта, контракта (договора) в текущем финансовом году с лицевого счета, открытого участнику казначейского сопровождения</w:t>
            </w:r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Предупреждение (информирование) </w:t>
            </w:r>
            <w:hyperlink w:anchor="P138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&lt;1.2&gt;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(приостановление операции на лицевом счете) </w:t>
            </w:r>
            <w:hyperlink w:anchor="P140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&lt;2&gt;</w:t>
              </w:r>
            </w:hyperlink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</w:t>
            </w:r>
            <w:hyperlink r:id="rId23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21.03.2024 № 28н)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государственной интегрированной информационной системе управления общественными финансами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Электронный бюджет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заключенного в рамках исполнения такого государственного (муниципального) контракта, подлежащей уплате в соответствии с условиями указанных государственного (муниципального) контракта, контракта (договора), в текущем финансовом году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Предупреждение (информирование) </w:t>
            </w:r>
            <w:hyperlink w:anchor="P138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&lt;1.2&gt;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(приостановление операции на лицевом счете) </w:t>
            </w:r>
            <w:hyperlink w:anchor="P140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&lt;2&gt;</w:t>
              </w:r>
            </w:hyperlink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 ред. </w:t>
            </w:r>
            <w:hyperlink r:id="rId24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21.03.2024 № 28н)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государственной интегрированной информационной системе управления общественными финансами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Электронный бюджет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в текущем финансовом году с лицевого счета, открытого участнику казначейского сопровождения</w:t>
            </w:r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Предупреждение (информирование) </w:t>
            </w:r>
            <w:hyperlink w:anchor="P138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&lt;1.2&gt;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(приостановление операции на лицевом счете) </w:t>
            </w:r>
            <w:hyperlink w:anchor="P140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&lt;2&gt;</w:t>
              </w:r>
            </w:hyperlink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</w:t>
            </w:r>
            <w:hyperlink r:id="rId25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№ 185н)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Наличие информации о регистрации юридического лица, получающего денежные средства от участника казначейского сопровождения,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</w:t>
            </w:r>
            <w:hyperlink w:anchor="P142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Приостановление операции на лицевом счете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(введено </w:t>
            </w:r>
            <w:hyperlink r:id="rId26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№ 185н)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государственной интегрированной информационной системе управления общественными финансами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Электронный бюджет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</w:t>
            </w:r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(введено </w:t>
            </w:r>
            <w:hyperlink r:id="rId27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№ 185н)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реестре недобросовестных поставщиков (подрядчиков, исполнителей) </w:t>
            </w:r>
            <w:hyperlink w:anchor="P144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&lt;4&gt;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участнике казначейского сопровождения или юридическом лице, индивидуальном предпринимателе, физическом лице - производителе товаров, работ, услуг, получающем денежные 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средства от указанного участника казначейского сопровождения по контракту (договору)</w:t>
            </w:r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Предупреждение (информирование)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(введено </w:t>
            </w:r>
            <w:hyperlink r:id="rId28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№ 185н)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информации об отнесении Центральным банком Российской Федерации юридического лица (за исключением кредитных организаций,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или получателем денежных средств от участника казначейского сопровождения, к группе высокой степени (уровня) риска совершения подозрительных операций </w:t>
            </w:r>
            <w:hyperlink w:anchor="P146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&lt;5&gt;</w:t>
              </w:r>
            </w:hyperlink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(введено </w:t>
            </w:r>
            <w:hyperlink r:id="rId29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21.03.2024 № 28н)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информации о регистрации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на территории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 </w:t>
            </w:r>
            <w:hyperlink w:anchor="P148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&lt;6&gt;</w:t>
              </w:r>
            </w:hyperlink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(введено </w:t>
            </w:r>
            <w:hyperlink r:id="rId30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21.03.2024 № 28н)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единой информационной системе в сфере закупок </w:t>
            </w:r>
            <w:hyperlink w:anchor="P150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&lt;7&gt;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информации о привлечении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к административной ответственности за </w:t>
            </w: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совершение административного правонарушения, предусмотренного </w:t>
            </w:r>
            <w:hyperlink r:id="rId31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статьей 19.28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Предупреждение (информирование)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(введено </w:t>
            </w:r>
            <w:hyperlink r:id="rId32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21.03.2024 № 28н)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в ЕГРЮЛ информации о недостоверности сведений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</w:t>
            </w:r>
          </w:p>
        </w:tc>
        <w:tc>
          <w:tcPr>
            <w:tcW w:w="4488" w:type="dxa"/>
            <w:tcBorders>
              <w:bottom w:val="nil"/>
            </w:tcBorders>
          </w:tcPr>
          <w:p w:rsidR="00025EA8" w:rsidRPr="00025EA8" w:rsidRDefault="00025EA8" w:rsidP="00025EA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025EA8" w:rsidRPr="00025EA8" w:rsidTr="00E65821">
        <w:tblPrEx>
          <w:tblBorders>
            <w:insideH w:val="nil"/>
          </w:tblBorders>
        </w:tblPrEx>
        <w:tc>
          <w:tcPr>
            <w:tcW w:w="9918" w:type="dxa"/>
            <w:gridSpan w:val="2"/>
            <w:tcBorders>
              <w:top w:val="nil"/>
            </w:tcBorders>
          </w:tcPr>
          <w:p w:rsidR="00025EA8" w:rsidRPr="00025EA8" w:rsidRDefault="00025EA8" w:rsidP="00025EA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(введено </w:t>
            </w:r>
            <w:hyperlink r:id="rId33">
              <w:r w:rsidRPr="00025EA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02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21.03.2024 № 28н)</w:t>
            </w:r>
          </w:p>
        </w:tc>
      </w:tr>
    </w:tbl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&lt;1&gt; Сноска исключена. - </w:t>
      </w:r>
      <w:hyperlink r:id="rId34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№ 185н.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134"/>
      <w:bookmarkEnd w:id="2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&lt;1&gt; </w:t>
      </w:r>
      <w:hyperlink r:id="rId35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Федеральной службы по финансовому мониторингу от 10 ноября 2011 г. № 361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Об определении перечня государств (территорий), которые не выполняют рекомендации Группы разработки финансовых мер борьбы с отмыванием денег (ФАТФ)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(зарегистрирован Министерством юстиции Российской Федерации 13 декабря 2011 г., регистрационный № 22587).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36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№ 185н)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136"/>
      <w:bookmarkEnd w:id="3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&lt;1.1&gt; </w:t>
      </w:r>
      <w:hyperlink r:id="rId37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30 июня 2015 г. № 658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государственной интегрированной информационной системе управления общественными финансами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 бюджет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(Собрание законодательства Российской Федерации, 2015, № 28, ст. 4228; 2022, № 37, ст. 6367).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38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№ 185н)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138"/>
      <w:bookmarkEnd w:id="4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&lt;1.2&gt; При представлении участником казначейского сопровождения сведений об операциях с целевыми средствами, сформированных и утвержденных в порядке и по форме, предусмотренными порядком санкционирования, установленным Министерством финансов Российской Федерации на основании </w:t>
      </w:r>
      <w:hyperlink r:id="rId39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4 статьи 242.23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№ 31, ст. 3823; 2021, № 27, ст. 5072).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40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№ 185н; в ред. </w:t>
      </w:r>
      <w:hyperlink r:id="rId41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21.03.2024 № 28н)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140"/>
      <w:bookmarkEnd w:id="5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&lt;2&gt; При предоставлении участником казначейского сопровождения распоряжения о совершении казначейских платежей.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(в ред. </w:t>
      </w:r>
      <w:hyperlink r:id="rId42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21.03.2024 № 28н)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142"/>
      <w:bookmarkEnd w:id="6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&lt;3&gt; </w:t>
      </w:r>
      <w:hyperlink r:id="rId43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финансов Российской Федерации от 5 июня 2023 г. № 86н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(зарегистрирован Министерством юстиции Российской Федерации 15 июня 2023 г., регистрационный № 73846).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 ред. </w:t>
      </w:r>
      <w:hyperlink r:id="rId44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21.03.2024 № 28н)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144"/>
      <w:bookmarkEnd w:id="7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&lt;4&gt; </w:t>
      </w:r>
      <w:hyperlink r:id="rId45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30 июня 2021 г. № 1078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(Собрание законодательства Российской Федерации, 2021, № 28, ст. 5508; 2022, № 46, ст. 7988).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46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№ 185н)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146"/>
      <w:bookmarkEnd w:id="8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&lt;5&gt; </w:t>
      </w:r>
      <w:hyperlink r:id="rId47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 9.1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10 июля 2002 г. № 86-ФЗ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О Центральном банке Российской Федерации (Банке России)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48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21.03.2024 № 28н)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148"/>
      <w:bookmarkEnd w:id="9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&lt;6&gt; </w:t>
      </w:r>
      <w:hyperlink r:id="rId49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Российской Федерации от 5 марта 2022 г. № 430-р.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50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21.03.2024 № 28н)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150"/>
      <w:bookmarkEnd w:id="10"/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&lt;7&gt; </w:t>
      </w:r>
      <w:hyperlink r:id="rId51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27 января 2022 г. № 60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25EA8" w:rsidRPr="00025EA8" w:rsidRDefault="00025EA8" w:rsidP="00025EA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52">
        <w:r w:rsidRPr="00025E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025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21.03.2024 № 28н)</w:t>
      </w: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A8" w:rsidRPr="00025EA8" w:rsidRDefault="00025EA8" w:rsidP="00025EA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7295" w:rsidRPr="00025EA8" w:rsidRDefault="00137295" w:rsidP="00025EA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_GoBack"/>
      <w:bookmarkEnd w:id="11"/>
    </w:p>
    <w:sectPr w:rsidR="00137295" w:rsidRPr="00025EA8" w:rsidSect="00E65821">
      <w:headerReference w:type="default" r:id="rId53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821" w:rsidRDefault="00E65821" w:rsidP="00E65821">
      <w:pPr>
        <w:spacing w:after="0" w:line="240" w:lineRule="auto"/>
      </w:pPr>
      <w:r>
        <w:separator/>
      </w:r>
    </w:p>
  </w:endnote>
  <w:endnote w:type="continuationSeparator" w:id="0">
    <w:p w:rsidR="00E65821" w:rsidRDefault="00E65821" w:rsidP="00E6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821" w:rsidRDefault="00E65821" w:rsidP="00E65821">
      <w:pPr>
        <w:spacing w:after="0" w:line="240" w:lineRule="auto"/>
      </w:pPr>
      <w:r>
        <w:separator/>
      </w:r>
    </w:p>
  </w:footnote>
  <w:footnote w:type="continuationSeparator" w:id="0">
    <w:p w:rsidR="00E65821" w:rsidRDefault="00E65821" w:rsidP="00E65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6586514"/>
      <w:docPartObj>
        <w:docPartGallery w:val="Page Numbers (Top of Page)"/>
        <w:docPartUnique/>
      </w:docPartObj>
    </w:sdtPr>
    <w:sdtEndPr/>
    <w:sdtContent>
      <w:p w:rsidR="00E65821" w:rsidRDefault="00E658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DDC">
          <w:rPr>
            <w:noProof/>
          </w:rPr>
          <w:t>11</w:t>
        </w:r>
        <w:r>
          <w:fldChar w:fldCharType="end"/>
        </w:r>
      </w:p>
    </w:sdtContent>
  </w:sdt>
  <w:p w:rsidR="00E65821" w:rsidRDefault="00E658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A8"/>
    <w:rsid w:val="00025EA8"/>
    <w:rsid w:val="00137295"/>
    <w:rsid w:val="008E5DDC"/>
    <w:rsid w:val="00E6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09939-AFF2-4B03-9C1E-5788D210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5E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25E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25EA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E65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5821"/>
  </w:style>
  <w:style w:type="paragraph" w:styleId="a5">
    <w:name w:val="footer"/>
    <w:basedOn w:val="a"/>
    <w:link w:val="a6"/>
    <w:uiPriority w:val="99"/>
    <w:unhideWhenUsed/>
    <w:rsid w:val="00E65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5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6790&amp;dst=6715" TargetMode="External"/><Relationship Id="rId18" Type="http://schemas.openxmlformats.org/officeDocument/2006/relationships/hyperlink" Target="https://login.consultant.ru/link/?req=doc&amp;base=LAW&amp;n=442702&amp;dst=100006" TargetMode="External"/><Relationship Id="rId26" Type="http://schemas.openxmlformats.org/officeDocument/2006/relationships/hyperlink" Target="https://login.consultant.ru/link/?req=doc&amp;base=LAW&amp;n=442702&amp;dst=100024" TargetMode="External"/><Relationship Id="rId39" Type="http://schemas.openxmlformats.org/officeDocument/2006/relationships/hyperlink" Target="https://login.consultant.ru/link/?req=doc&amp;base=LAW&amp;n=466790&amp;dst=6760" TargetMode="External"/><Relationship Id="rId21" Type="http://schemas.openxmlformats.org/officeDocument/2006/relationships/hyperlink" Target="https://login.consultant.ru/link/?req=doc&amp;base=LAW&amp;n=442702&amp;dst=100012" TargetMode="External"/><Relationship Id="rId34" Type="http://schemas.openxmlformats.org/officeDocument/2006/relationships/hyperlink" Target="https://login.consultant.ru/link/?req=doc&amp;base=LAW&amp;n=442702&amp;dst=100021" TargetMode="External"/><Relationship Id="rId42" Type="http://schemas.openxmlformats.org/officeDocument/2006/relationships/hyperlink" Target="https://login.consultant.ru/link/?req=doc&amp;base=LAW&amp;n=479668&amp;dst=100020" TargetMode="External"/><Relationship Id="rId47" Type="http://schemas.openxmlformats.org/officeDocument/2006/relationships/hyperlink" Target="https://login.consultant.ru/link/?req=doc&amp;base=LAW&amp;n=494992&amp;dst=970" TargetMode="External"/><Relationship Id="rId50" Type="http://schemas.openxmlformats.org/officeDocument/2006/relationships/hyperlink" Target="https://login.consultant.ru/link/?req=doc&amp;base=LAW&amp;n=479668&amp;dst=100035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79668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6790&amp;dst=6709" TargetMode="External"/><Relationship Id="rId29" Type="http://schemas.openxmlformats.org/officeDocument/2006/relationships/hyperlink" Target="https://login.consultant.ru/link/?req=doc&amp;base=LAW&amp;n=479668&amp;dst=100023" TargetMode="External"/><Relationship Id="rId11" Type="http://schemas.openxmlformats.org/officeDocument/2006/relationships/hyperlink" Target="https://login.consultant.ru/link/?req=doc&amp;base=LAW&amp;n=466790&amp;dst=6641" TargetMode="External"/><Relationship Id="rId24" Type="http://schemas.openxmlformats.org/officeDocument/2006/relationships/hyperlink" Target="https://login.consultant.ru/link/?req=doc&amp;base=LAW&amp;n=479668&amp;dst=100017" TargetMode="External"/><Relationship Id="rId32" Type="http://schemas.openxmlformats.org/officeDocument/2006/relationships/hyperlink" Target="https://login.consultant.ru/link/?req=doc&amp;base=LAW&amp;n=479668&amp;dst=100037" TargetMode="External"/><Relationship Id="rId37" Type="http://schemas.openxmlformats.org/officeDocument/2006/relationships/hyperlink" Target="https://login.consultant.ru/link/?req=doc&amp;base=LAW&amp;n=477915" TargetMode="External"/><Relationship Id="rId40" Type="http://schemas.openxmlformats.org/officeDocument/2006/relationships/hyperlink" Target="https://login.consultant.ru/link/?req=doc&amp;base=LAW&amp;n=442702&amp;dst=100022" TargetMode="External"/><Relationship Id="rId45" Type="http://schemas.openxmlformats.org/officeDocument/2006/relationships/hyperlink" Target="https://login.consultant.ru/link/?req=doc&amp;base=LAW&amp;n=430957" TargetMode="External"/><Relationship Id="rId53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479668&amp;dst=100006" TargetMode="External"/><Relationship Id="rId19" Type="http://schemas.openxmlformats.org/officeDocument/2006/relationships/hyperlink" Target="https://login.consultant.ru/link/?req=doc&amp;base=LAW&amp;n=479668&amp;dst=100006" TargetMode="External"/><Relationship Id="rId31" Type="http://schemas.openxmlformats.org/officeDocument/2006/relationships/hyperlink" Target="https://login.consultant.ru/link/?req=doc&amp;base=LAW&amp;n=483238&amp;dst=2620" TargetMode="External"/><Relationship Id="rId44" Type="http://schemas.openxmlformats.org/officeDocument/2006/relationships/hyperlink" Target="https://login.consultant.ru/link/?req=doc&amp;base=LAW&amp;n=479668&amp;dst=100021" TargetMode="External"/><Relationship Id="rId52" Type="http://schemas.openxmlformats.org/officeDocument/2006/relationships/hyperlink" Target="https://login.consultant.ru/link/?req=doc&amp;base=LAW&amp;n=479668&amp;dst=10004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42702&amp;dst=100006" TargetMode="External"/><Relationship Id="rId14" Type="http://schemas.openxmlformats.org/officeDocument/2006/relationships/hyperlink" Target="https://login.consultant.ru/link/?req=doc&amp;base=LAW&amp;n=466790&amp;dst=6681" TargetMode="External"/><Relationship Id="rId22" Type="http://schemas.openxmlformats.org/officeDocument/2006/relationships/hyperlink" Target="https://login.consultant.ru/link/?req=doc&amp;base=LAW&amp;n=442702&amp;dst=100013" TargetMode="External"/><Relationship Id="rId27" Type="http://schemas.openxmlformats.org/officeDocument/2006/relationships/hyperlink" Target="https://login.consultant.ru/link/?req=doc&amp;base=LAW&amp;n=442702&amp;dst=100027" TargetMode="External"/><Relationship Id="rId30" Type="http://schemas.openxmlformats.org/officeDocument/2006/relationships/hyperlink" Target="https://login.consultant.ru/link/?req=doc&amp;base=LAW&amp;n=479668&amp;dst=100030" TargetMode="External"/><Relationship Id="rId35" Type="http://schemas.openxmlformats.org/officeDocument/2006/relationships/hyperlink" Target="https://login.consultant.ru/link/?req=doc&amp;base=LAW&amp;n=123399" TargetMode="External"/><Relationship Id="rId43" Type="http://schemas.openxmlformats.org/officeDocument/2006/relationships/hyperlink" Target="https://login.consultant.ru/link/?req=doc&amp;base=LAW&amp;n=449813" TargetMode="External"/><Relationship Id="rId48" Type="http://schemas.openxmlformats.org/officeDocument/2006/relationships/hyperlink" Target="https://login.consultant.ru/link/?req=doc&amp;base=LAW&amp;n=479668&amp;dst=100028" TargetMode="External"/><Relationship Id="rId8" Type="http://schemas.openxmlformats.org/officeDocument/2006/relationships/hyperlink" Target="https://login.consultant.ru/link/?req=doc&amp;base=LAW&amp;n=466790&amp;dst=6709" TargetMode="External"/><Relationship Id="rId51" Type="http://schemas.openxmlformats.org/officeDocument/2006/relationships/hyperlink" Target="https://login.consultant.ru/link/?req=doc&amp;base=LAW&amp;n=49908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66790&amp;dst=6678" TargetMode="External"/><Relationship Id="rId17" Type="http://schemas.openxmlformats.org/officeDocument/2006/relationships/hyperlink" Target="https://login.consultant.ru/link/?req=doc&amp;base=LAW&amp;n=466790&amp;dst=6715" TargetMode="External"/><Relationship Id="rId25" Type="http://schemas.openxmlformats.org/officeDocument/2006/relationships/hyperlink" Target="https://login.consultant.ru/link/?req=doc&amp;base=LAW&amp;n=442702&amp;dst=100019" TargetMode="External"/><Relationship Id="rId33" Type="http://schemas.openxmlformats.org/officeDocument/2006/relationships/hyperlink" Target="https://login.consultant.ru/link/?req=doc&amp;base=LAW&amp;n=479668&amp;dst=100044" TargetMode="External"/><Relationship Id="rId38" Type="http://schemas.openxmlformats.org/officeDocument/2006/relationships/hyperlink" Target="https://login.consultant.ru/link/?req=doc&amp;base=LAW&amp;n=442702&amp;dst=100016" TargetMode="External"/><Relationship Id="rId46" Type="http://schemas.openxmlformats.org/officeDocument/2006/relationships/hyperlink" Target="https://login.consultant.ru/link/?req=doc&amp;base=LAW&amp;n=442702&amp;dst=100034" TargetMode="External"/><Relationship Id="rId20" Type="http://schemas.openxmlformats.org/officeDocument/2006/relationships/hyperlink" Target="https://login.consultant.ru/link/?req=doc&amp;base=LAW&amp;n=442702&amp;dst=100008" TargetMode="External"/><Relationship Id="rId41" Type="http://schemas.openxmlformats.org/officeDocument/2006/relationships/hyperlink" Target="https://login.consultant.ru/link/?req=doc&amp;base=LAW&amp;n=479668&amp;dst=100020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2702&amp;dst=100006" TargetMode="External"/><Relationship Id="rId15" Type="http://schemas.openxmlformats.org/officeDocument/2006/relationships/hyperlink" Target="https://login.consultant.ru/link/?req=doc&amp;base=LAW&amp;n=466790&amp;dst=6715" TargetMode="External"/><Relationship Id="rId23" Type="http://schemas.openxmlformats.org/officeDocument/2006/relationships/hyperlink" Target="https://login.consultant.ru/link/?req=doc&amp;base=LAW&amp;n=479668&amp;dst=100013" TargetMode="External"/><Relationship Id="rId28" Type="http://schemas.openxmlformats.org/officeDocument/2006/relationships/hyperlink" Target="https://login.consultant.ru/link/?req=doc&amp;base=LAW&amp;n=442702&amp;dst=100029" TargetMode="External"/><Relationship Id="rId36" Type="http://schemas.openxmlformats.org/officeDocument/2006/relationships/hyperlink" Target="https://login.consultant.ru/link/?req=doc&amp;base=LAW&amp;n=442702&amp;dst=100010" TargetMode="External"/><Relationship Id="rId49" Type="http://schemas.openxmlformats.org/officeDocument/2006/relationships/hyperlink" Target="https://login.consultant.ru/link/?req=doc&amp;base=LAW&amp;n=430227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3695</Words>
  <Characters>21066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Коноплина Татьяна Сергеевна</dc:creator>
  <cp:keywords/>
  <dc:description/>
  <cp:lastModifiedBy>Коноплина Татьяна Сергеевна</cp:lastModifiedBy>
  <cp:revision>3</cp:revision>
  <dcterms:created xsi:type="dcterms:W3CDTF">2025-03-17T06:50:00Z</dcterms:created>
  <dcterms:modified xsi:type="dcterms:W3CDTF">2025-03-18T04:00:00Z</dcterms:modified>
</cp:coreProperties>
</file>